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CC7" w:rsidRPr="00D96CC7" w:rsidRDefault="00D96CC7" w:rsidP="00D96CC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shd w:val="clear" w:color="auto" w:fill="FFFFFF"/>
          <w:lang w:eastAsia="it-IT"/>
        </w:rPr>
        <w:t>Gentilissimo produttore,</w:t>
      </w:r>
    </w:p>
    <w:p w:rsidR="00D96CC7" w:rsidRPr="00D96CC7" w:rsidRDefault="00D96CC7" w:rsidP="00D96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sono aperte le iscrizioni alla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XXXIV Edizione del Concorso Ercole Olivario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, il premio nazionale che valorizza le eccellenze italiane dell'olio extravergine di oliva.</w:t>
      </w:r>
    </w:p>
    <w:p w:rsidR="00D96CC7" w:rsidRPr="00D96CC7" w:rsidRDefault="00D96CC7" w:rsidP="00D96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Possono partecipare:</w:t>
      </w:r>
    </w:p>
    <w:p w:rsidR="00D96CC7" w:rsidRPr="00D96CC7" w:rsidRDefault="00D96CC7" w:rsidP="00D96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produttori di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olio extravergine di oliva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 (il lotto partecipante al concorso deve essere di almeno 10 hl di prodotto omogeneo ottenuto dalla campagna olearia in corso)</w:t>
      </w:r>
    </w:p>
    <w:p w:rsidR="00D96CC7" w:rsidRPr="00D96CC7" w:rsidRDefault="00D96CC7" w:rsidP="00D96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produttori di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olio DOP o IGP</w:t>
      </w:r>
      <w:proofErr w:type="gramStart"/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   (</w:t>
      </w:r>
      <w:proofErr w:type="gramEnd"/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il lotto partecipante al concorso deve essere di almeno 10 hl di prodotto omogeneo ottenuto dalla campagna olearia in corso)</w:t>
      </w:r>
    </w:p>
    <w:p w:rsidR="00D96CC7" w:rsidRPr="00D96CC7" w:rsidRDefault="00D96CC7" w:rsidP="00D96C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 xml:space="preserve">piccoli </w:t>
      </w:r>
      <w:proofErr w:type="gramStart"/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produttori 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 attraverso</w:t>
      </w:r>
      <w:proofErr w:type="gramEnd"/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 xml:space="preserve"> la sezione speciale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"La Goccia d'Ercole"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  ( il lotto partecipante al concorso deve essere di almeno  5 hl fino ad un massimo di 9.5 hl di prodotto, ottenuto dalla campagna olearia in corso)   </w:t>
      </w:r>
    </w:p>
    <w:p w:rsidR="00D96CC7" w:rsidRPr="00D96CC7" w:rsidRDefault="00D96CC7" w:rsidP="00D96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A seguito della domanda di partecipazione, un nostro incaricato si recherà presso l’azienda per effettuare il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prelievo del campione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. Nel caso di olio extravergine d’oliva sarà apposto un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sigillo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, che potrà essere rimosso dall’azienda previa comunicazione a questa segreteria.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br/>
      </w:r>
      <w:r w:rsidRPr="00D96CC7">
        <w:rPr>
          <w:rFonts w:ascii="Arial" w:eastAsia="Times New Roman" w:hAnsi="Arial" w:cs="Arial"/>
          <w:noProof/>
          <w:color w:val="222222"/>
          <w:szCs w:val="24"/>
          <w:lang w:eastAsia="it-IT"/>
        </w:rPr>
        <w:drawing>
          <wp:inline distT="0" distB="0" distL="0" distR="0">
            <wp:extent cx="304800" cy="304800"/>
            <wp:effectExtent l="0" t="0" r="0" b="0"/>
            <wp:docPr id="2" name="Immagine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Fino al momento del prelievo, che verrà effettuato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entro la fine di febbraio 2026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, dovranno risultare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in giacenza almeno 10 quintali di olio, sia per la categoria EXTRA che per la CATEGORIA DOP</w:t>
      </w:r>
      <w:r w:rsidRPr="00D96CC7">
        <w:rPr>
          <w:rFonts w:ascii="Arial" w:eastAsia="Times New Roman" w:hAnsi="Arial" w:cs="Arial"/>
          <w:b/>
          <w:bCs/>
          <w:noProof/>
          <w:color w:val="222222"/>
          <w:szCs w:val="24"/>
          <w:lang w:eastAsia="it-IT"/>
        </w:rPr>
        <w:drawing>
          <wp:inline distT="0" distB="0" distL="0" distR="0">
            <wp:extent cx="304800" cy="304800"/>
            <wp:effectExtent l="0" t="0" r="0" b="0"/>
            <wp:docPr id="1" name="Immagine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CC7" w:rsidRPr="00D96CC7" w:rsidRDefault="00D96CC7" w:rsidP="00D96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Il campione prelevato sarà sottoposto alla degustazione da parte di una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giuria regionale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 e, al termine delle valutazioni, saranno proclamati i migliori oli durante una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cerimonia regionale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.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br/>
        <w:t>I migliori oli selezionati in ogni regione accederanno alle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fasi finali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, durante le quali saranno valutati da una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giuria nazionale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.</w:t>
      </w:r>
    </w:p>
    <w:p w:rsidR="00D96CC7" w:rsidRPr="00D96CC7" w:rsidRDefault="00D96CC7" w:rsidP="00D96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La proclamazione e premiazione dei vincitori dell’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Edizione 2026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 si terrà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a metà aprile a Perugia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.</w:t>
      </w:r>
    </w:p>
    <w:p w:rsidR="00D96CC7" w:rsidRPr="00D96CC7" w:rsidRDefault="00D96CC7" w:rsidP="00D96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------------------------------------------</w:t>
      </w:r>
    </w:p>
    <w:p w:rsidR="00D96CC7" w:rsidRPr="00D96CC7" w:rsidRDefault="00D96CC7" w:rsidP="00D96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Nel caso in cui partecipasse al concorso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“La Goccia d’Ercole”,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 entro il 14 Gennaio 2026, dovranno essere spedite 3 bottiglie etichettate per ogni campione partecipante da almeno 0,50lt a:</w:t>
      </w:r>
    </w:p>
    <w:p w:rsidR="00D96CC7" w:rsidRPr="00D96CC7" w:rsidRDefault="00D96CC7" w:rsidP="00D96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Promocamera</w:t>
      </w:r>
    </w:p>
    <w:p w:rsidR="00D96CC7" w:rsidRPr="00D96CC7" w:rsidRDefault="00D96CC7" w:rsidP="00D96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Segreteria Nazionale Ercole Olivario</w:t>
      </w:r>
    </w:p>
    <w:p w:rsidR="00D96CC7" w:rsidRPr="00D96CC7" w:rsidRDefault="00D96CC7" w:rsidP="00D96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C/o Camera di Commercio dell'Umbria</w:t>
      </w:r>
    </w:p>
    <w:p w:rsidR="00D96CC7" w:rsidRPr="00D96CC7" w:rsidRDefault="00D96CC7" w:rsidP="00D96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Via cacciatori delle Alpi, 42</w:t>
      </w:r>
    </w:p>
    <w:p w:rsidR="00D96CC7" w:rsidRPr="00D96CC7" w:rsidRDefault="00D96CC7" w:rsidP="00D96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 xml:space="preserve">06121 - </w:t>
      </w:r>
      <w:proofErr w:type="gramStart"/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Perugia(</w:t>
      </w:r>
      <w:proofErr w:type="gramEnd"/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PG)</w:t>
      </w:r>
    </w:p>
    <w:p w:rsidR="00D96CC7" w:rsidRPr="00D96CC7" w:rsidRDefault="00D96CC7" w:rsidP="00D96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it-IT"/>
        </w:rPr>
      </w:pPr>
    </w:p>
    <w:p w:rsidR="00D96CC7" w:rsidRPr="00D96CC7" w:rsidRDefault="00D96CC7" w:rsidP="00D96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Tutti i campioni partecipanti verranno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degustati da un Panel Nazionale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, che selezionerà i migliori. Questi saranno successivamente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proclamati nel corso di una conferenza stampa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.</w:t>
      </w:r>
    </w:p>
    <w:p w:rsidR="00D96CC7" w:rsidRPr="00D96CC7" w:rsidRDefault="00D96CC7" w:rsidP="00D96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I campioni risultati migliori nella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Goccia d’Ercole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 verranno quindi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nuovamente assaggiati dalla Giuria Nazionale dell’Ercole Olivario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, che decreterà i vincitori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in occasione della cerimonia di aprile a Perugia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.</w:t>
      </w:r>
    </w:p>
    <w:p w:rsidR="00D96CC7" w:rsidRPr="00D96CC7" w:rsidRDefault="00D96CC7" w:rsidP="00D96C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 xml:space="preserve">Le iscrizioni sono aperte fino a giovedì 18 </w:t>
      </w:r>
      <w:r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Dicembre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 xml:space="preserve"> 2025</w:t>
      </w:r>
    </w:p>
    <w:p w:rsidR="00D96CC7" w:rsidRPr="00D96CC7" w:rsidRDefault="00D96CC7" w:rsidP="00D96C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 è possibile iscriversi direttamente dal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sito </w:t>
      </w:r>
      <w:hyperlink r:id="rId6" w:tgtFrame="_blank" w:history="1">
        <w:r w:rsidRPr="00D96CC7">
          <w:rPr>
            <w:rFonts w:ascii="Arial" w:eastAsia="Times New Roman" w:hAnsi="Arial" w:cs="Arial"/>
            <w:b/>
            <w:bCs/>
            <w:color w:val="1155CC"/>
            <w:szCs w:val="24"/>
            <w:u w:val="single"/>
            <w:lang w:eastAsia="it-IT"/>
          </w:rPr>
          <w:t>https://ercoleolivario.it/iscrizioni/</w:t>
        </w:r>
      </w:hyperlink>
    </w:p>
    <w:p w:rsidR="00D96CC7" w:rsidRPr="00D96CC7" w:rsidRDefault="00D96CC7" w:rsidP="00D96C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oppure inviando il </w:t>
      </w:r>
      <w:r w:rsidRPr="00D96CC7">
        <w:rPr>
          <w:rFonts w:ascii="Arial" w:eastAsia="Times New Roman" w:hAnsi="Arial" w:cs="Arial"/>
          <w:b/>
          <w:bCs/>
          <w:color w:val="222222"/>
          <w:szCs w:val="24"/>
          <w:lang w:eastAsia="it-IT"/>
        </w:rPr>
        <w:t>modulo di partecipazione</w:t>
      </w: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 in allegato, compilato all'indirizzo email </w:t>
      </w:r>
      <w:hyperlink r:id="rId7" w:tgtFrame="_blank" w:history="1">
        <w:r w:rsidRPr="00D96CC7">
          <w:rPr>
            <w:rFonts w:ascii="Arial" w:eastAsia="Times New Roman" w:hAnsi="Arial" w:cs="Arial"/>
            <w:color w:val="1155CC"/>
            <w:szCs w:val="24"/>
            <w:u w:val="single"/>
            <w:lang w:eastAsia="it-IT"/>
          </w:rPr>
          <w:t>ercoleolivario@umbria.camcom.it</w:t>
        </w:r>
      </w:hyperlink>
    </w:p>
    <w:p w:rsidR="00D96CC7" w:rsidRPr="00D96CC7" w:rsidRDefault="00D96CC7" w:rsidP="00D96C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it-IT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Restiamo a disposizione per qualsiasi informazione o chiarimento.</w:t>
      </w:r>
    </w:p>
    <w:p w:rsidR="001D7BE7" w:rsidRPr="00D96CC7" w:rsidRDefault="00D96CC7" w:rsidP="00E50CD3">
      <w:pPr>
        <w:shd w:val="clear" w:color="auto" w:fill="FFFFFF"/>
        <w:spacing w:after="0" w:line="240" w:lineRule="auto"/>
        <w:rPr>
          <w:sz w:val="20"/>
        </w:rPr>
      </w:pPr>
      <w:r w:rsidRPr="00D96CC7">
        <w:rPr>
          <w:rFonts w:ascii="Arial" w:eastAsia="Times New Roman" w:hAnsi="Arial" w:cs="Arial"/>
          <w:color w:val="222222"/>
          <w:szCs w:val="24"/>
          <w:lang w:eastAsia="it-IT"/>
        </w:rPr>
        <w:t>Cordiali saluti</w:t>
      </w:r>
      <w:bookmarkStart w:id="0" w:name="_GoBack"/>
      <w:bookmarkEnd w:id="0"/>
    </w:p>
    <w:sectPr w:rsidR="001D7BE7" w:rsidRPr="00D96C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52C75"/>
    <w:multiLevelType w:val="multilevel"/>
    <w:tmpl w:val="8BF6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8861B0"/>
    <w:multiLevelType w:val="multilevel"/>
    <w:tmpl w:val="B600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C7"/>
    <w:rsid w:val="001D7BE7"/>
    <w:rsid w:val="00D96CC7"/>
    <w:rsid w:val="00E5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1A7E"/>
  <w15:chartTrackingRefBased/>
  <w15:docId w15:val="{700946C7-3A46-4578-A400-90C2DE82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9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96CC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96C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1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85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21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5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2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80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56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coleolivario@umbria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coleolivario.it/iscrizion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Cirucca</dc:creator>
  <cp:keywords/>
  <dc:description/>
  <cp:lastModifiedBy>Alessandra Cirucca</cp:lastModifiedBy>
  <cp:revision>2</cp:revision>
  <dcterms:created xsi:type="dcterms:W3CDTF">2025-11-26T10:07:00Z</dcterms:created>
  <dcterms:modified xsi:type="dcterms:W3CDTF">2025-11-26T10:08:00Z</dcterms:modified>
</cp:coreProperties>
</file>